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center"/>
        <w:textAlignment w:val="auto"/>
        <w:outlineLvl w:val="9"/>
        <w:rPr>
          <w:rFonts w:hint="eastAsia" w:ascii="仿宋" w:hAnsi="仿宋" w:eastAsia="仿宋" w:cs="仿宋"/>
          <w:b/>
          <w:bCs/>
          <w:i w:val="0"/>
          <w:caps w:val="0"/>
          <w:color w:val="000000"/>
          <w:spacing w:val="0"/>
          <w:kern w:val="0"/>
          <w:sz w:val="44"/>
          <w:szCs w:val="44"/>
          <w:bdr w:val="none" w:color="auto" w:sz="0" w:space="0"/>
          <w:shd w:val="clear" w:fill="FFFFFF"/>
          <w:lang w:val="en-US" w:eastAsia="zh-CN" w:bidi="ar"/>
        </w:rPr>
      </w:pPr>
      <w:r>
        <w:rPr>
          <w:rFonts w:hint="eastAsia" w:ascii="仿宋" w:hAnsi="仿宋" w:eastAsia="仿宋" w:cs="仿宋"/>
          <w:b/>
          <w:bCs/>
          <w:i w:val="0"/>
          <w:caps w:val="0"/>
          <w:color w:val="000000"/>
          <w:spacing w:val="0"/>
          <w:kern w:val="0"/>
          <w:sz w:val="44"/>
          <w:szCs w:val="44"/>
          <w:bdr w:val="none" w:color="auto" w:sz="0" w:space="0"/>
          <w:shd w:val="clear" w:fill="FFFFFF"/>
          <w:lang w:val="en-US" w:eastAsia="zh-CN" w:bidi="ar"/>
        </w:rPr>
        <w:t>人民检察院民事诉讼监督规则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(2021年2月9日最高人民检察院第十三届检察委员会第六十二次会议通过，自2021年8月1日起施行)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目 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第一章 总则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第二章 回避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第三章 受理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第四章 审查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第一节 一般规定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第二节 听证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第三节 调查核实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第四节 中止审查和终结审查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第五章 对生效判决、裁定、调解书的监督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第一节 一般规定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第二节 再审检察建议和提请抗诉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第三节 抗诉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第四节 出庭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第六章 对审判程序中审判人员违法行为的监督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第七章 对执行活动的监督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第八章 案件管理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第九章 其他规定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第十章 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第一章 总则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第一条 为了保障和规范人民检察院依法履行民事检察职责，根据《中华人民共和国民事诉讼法》《中华人民共和国人民检察院组织法》和其他有关规定，结合人民检察院工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作实际，制定本规则。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第二条 人民检察院依法独立行使检察权，通过办理民事诉讼监督案件，维护司法公正和司法权威，维护国家利益和社会公共利益，维护自然人、法人和非法人组织的合法权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益，保障国家法律的统一正确实施。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第三条 人民检察院通过抗诉、检察建议等方式，对民事诉讼活动实行法律监督。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第四条 人民检察院办理民事诉讼监督案件，应当以事实为根据，以法律为准绳，坚持公开、公平、公正和诚实信用原则，尊重和保障当事人的诉讼权利，监督和支持人民法</w:t>
      </w:r>
      <w:bookmarkStart w:id="0" w:name="_GoBack"/>
      <w:bookmarkEnd w:id="0"/>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院依法行使审判权和执行权。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第五条 负责控告申诉检察、民事检察、案件管理的部门分别承担民事诉讼监督案件的受理、办理、管理工作，各部门互相配合，互相制约。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第六条 人民检察院办理民事诉讼监督案件，实行检察官办案责任制，由检察官、检察长、检察委员会在各自职权范围内对办案事项作出决定，并依照规定承担相应司法责任。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第七条 人民检察院办理民事诉讼监督案件，根据案件情况，可以由一名检察官独任办理，也可以由两名以上检察官组成办案组办理。由检察官办案组办理的，检察长应当指定一名检察官担任主办检察官，组织、指挥办案组办理案件。检察官办理案件，可以根据需要配备检察官助理、书记员、司法警察、检察技术人员等检察辅助人员。检察辅助人员依照有关规定承担相应的检察辅助事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第八条 最高人民检察院领导地方各级人民检察院和专门人民检察院的民事诉讼监督工作，上级人民检察院领导下级人民检察院的民事诉讼监督工作。上级人民检察院认为下级人民检察院的决定错误的，有权指令下级人民检察院纠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或者依法撤销、变更。上级人民检察院的决定，应当以书面形式作出，下级人民检察院应当执行。下级人民检察院对上级人民检察院的决定有不同意见的，可以在执行的同时向上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级人民检察院报告。上级人民检察院可以依法统一调用辖区的检察人员办理民事诉讼监督案件，调用的决定应当以书面形式作出。被调用的检察官可以代表办理案件的人民检察院履行相关检察职责。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第九条 人民检察院检察长或者检察长委托的副检察长在同级人民法院审判委员会讨论民事抗诉案件或者其他与民事诉讼监督工作有关的议题时，可以依照有关规定列席会议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第十条 人民检察院办理民事诉讼监督案件，实行回避制度。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第十一条 检察人员办理民事诉讼监督案件，应当秉持客观公正的立场，自觉接受监督。检察人员不得接受当事人及其诉讼代理人、特定关系人、中介组织请客送礼或者其他利益，不得违反规定会见当事人及其委托的人。检察人员有收受贿赂、徇私枉法等行为的，应当追究纪律责任和法律责任。检察人员对过问或者干预、插手民事诉讼监督案件办理等重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事项的行为，应当按照有关规定全面、如实、及时记录、告。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第二章 回避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第十二条 检察人员有《中华人民共和国民事诉讼法》第四十四条规定情形之一的，应当自行回避，当事人有权申请他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们回避。前款规定，适用于书记员、翻译人员、鉴定人、勘验人等。第十三条 检察人员自行回避的，可以口头或者书面方式提出，并说明理由。口头提出申请的，应当记录在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第十四条 当事人申请回避，应当在人民检察院作出提出抗诉或者检察建议等决定前以口头或者书面方式提出，并说明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leftChars="0" w:right="0" w:rightChars="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理由。口头提出申请的，应当记录在卷。根据《中华人民共和国民事诉讼法》第四十四条第二款规定提出回避申请的，应当提供相关证据。被申请回避的人员在人民检察院作出是否回避的决定前，应当暂停参与本案工作，但案件需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采取紧急措施的除外。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第十五条 检察人员有应当回避的情形，没有自行回避，当事人也没有申请其回避的，由检察长或者检察委员会决定其回避。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第十六条 检察长的回避，由检察委员会讨论决定;检察人员和其他人员的回避，由检察长决定。检察委员会讨论检察长回避问题时，由副检察长主持，检察长不得参加。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第十七条 人民检察院对当事人提出的回避申请，应当在三日内作出决定，并通知申请人。申请人对决定不服的，可以在接到决定时向原决定机关申请复议一次。人民检察院应当在三日内作出复议决定，并通知复议申请人。复议期间，被申请回避的人员不停止参与本案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第三章 受理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第十八条 民事诉讼监督案件的来源包括: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(一)当事人向人民检察院申请监督;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(二)当事人以外的自然人、法人和非法人组织向人民检察院控告;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(三)人民检察院在履行职责中发现。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第十九条 有下列情形之一的，当事人可以向人民检察院申请监督: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(一)已经发生法律效力的民事判决、裁定、调解书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符合《中华人民共和国民事诉讼法》第二百零九条第一款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规定的;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(二)认为民事审判程序中审判人员存在违法行为的;(三)认为民事执行活动存在违法情形的。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第二十条 当事人依照本规则第十九条第一项规定向人民检察院申请监督，应当在人民法院作出驳回再审申请裁定或者再审判决、裁定发生法律效力之日起两年内提出。本条规定的期间为不变期间，不适用中止、中断、延长的规定。人民检察院依职权启动监督程序的案件，不受本条第一款规定期限的限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第二十一条 当事人向人民检察院申请监督，应当提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交监督申请书、身份证明、相关法律文书及证据材料。提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交证据材料的，应当附证据清单。申请监督材料不齐备的，人民检察院应当要求申请人限期补齐，并一次性明确告知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应补齐的全部材料。申请人逾期未补齐的，视为撤回监督申请。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第二十二条 本规则第二十一条规定的监督申请书应当记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kern w:val="0"/>
          <w:sz w:val="32"/>
          <w:szCs w:val="32"/>
          <w:bdr w:val="none" w:color="auto" w:sz="0" w:space="0"/>
          <w:shd w:val="clear" w:fill="FFFFFF"/>
          <w:lang w:val="en-US" w:eastAsia="zh-CN" w:bidi="ar"/>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明下列事项: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(一)申请人的姓名、性别、年龄、民族、职业、工作单位、住所、有效联系方式，法人或者非法人组织的名称、住所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和法定代表人或者主要负责人的姓名、职务、有效联系方式;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(二)其他当事人的姓名、性别、工作单位、住所、有效联系方式等信息，法人或者非法人组织的名称、住所、负责人有效联系方式等信息;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(三)申请监督请求;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(四)申请监督的具体法定情形及事实、理由。申请人应当按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照其他当事人的人数提交监督申请书副本。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第二十三条 本规则第二十一条规定的身份证明包括:</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(一)自然人的居民身份证、军官证、士兵证、护照等能够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bdr w:val="none" w:color="auto" w:sz="0" w:space="0"/>
          <w:shd w:val="clear" w:fill="FFFFFF"/>
          <w:lang w:val="en-US" w:eastAsia="zh-CN" w:bidi="ar"/>
        </w:rPr>
        <w:t>证明本人身份的有效证件;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line="240" w:lineRule="auto"/>
        <w:ind w:left="0" w:right="0" w:firstLine="0" w:firstLineChars="0"/>
        <w:jc w:val="both"/>
        <w:textAlignment w:val="auto"/>
        <w:outlineLvl w:val="9"/>
        <w:rPr>
          <w:rFonts w:hint="eastAsia" w:ascii="仿宋" w:hAnsi="仿宋" w:eastAsia="仿宋" w:cs="仿宋"/>
          <w:i w:val="0"/>
          <w:caps w:val="0"/>
          <w:color w:val="000000"/>
          <w:spacing w:val="0"/>
          <w:sz w:val="32"/>
          <w:szCs w:val="32"/>
        </w:rPr>
      </w:pPr>
    </w:p>
    <w:p>
      <w:pPr>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outlineLvl w:val="9"/>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84561"/>
    <w:rsid w:val="0A1623CC"/>
    <w:rsid w:val="2E0768BD"/>
    <w:rsid w:val="424F4175"/>
    <w:rsid w:val="64DD314E"/>
    <w:rsid w:val="7DA35757"/>
    <w:rsid w:val="7DC3620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ksk</dc:creator>
  <cp:lastModifiedBy>ksk</cp:lastModifiedBy>
  <dcterms:modified xsi:type="dcterms:W3CDTF">2022-06-28T02:48:39Z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